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装饰装修供应商入库资料格式</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1"/>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营业执照复印件</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default" w:ascii="方正小标宋_GBK" w:hAnsi="方正小标宋_GBK" w:eastAsia="方正小标宋_GBK" w:cs="方正小标宋_GBK"/>
          <w:sz w:val="32"/>
          <w:szCs w:val="32"/>
          <w:lang w:val="en-US" w:eastAsia="zh-CN"/>
        </w:rPr>
      </w:pPr>
    </w:p>
    <w:p>
      <w:pPr>
        <w:numPr>
          <w:ilvl w:val="0"/>
          <w:numId w:val="0"/>
        </w:numPr>
        <w:tabs>
          <w:tab w:val="left" w:pos="3145"/>
        </w:tabs>
        <w:spacing w:line="590" w:lineRule="exact"/>
        <w:ind w:leftChars="200" w:right="785" w:rightChars="0" w:firstLine="1600" w:firstLineChars="500"/>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2"/>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依法纳税证明复印件</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1.一般纳税人提供：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①一般纳税人证明；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②银行</w:t>
      </w:r>
      <w:r>
        <w:rPr>
          <w:rFonts w:hint="eastAsia" w:ascii="Times New Roman" w:hAnsi="Times New Roman" w:eastAsia="方正仿宋_GBK" w:cs="Times New Roman"/>
          <w:color w:val="000000"/>
          <w:sz w:val="32"/>
          <w:szCs w:val="32"/>
          <w:lang w:val="en-US" w:eastAsia="zh-CN"/>
        </w:rPr>
        <w:t>对公</w:t>
      </w:r>
      <w:r>
        <w:rPr>
          <w:rFonts w:hint="default" w:ascii="Times New Roman" w:hAnsi="Times New Roman" w:eastAsia="方正仿宋_GBK" w:cs="Times New Roman"/>
          <w:color w:val="000000"/>
          <w:sz w:val="32"/>
          <w:szCs w:val="32"/>
          <w:lang w:val="en-US" w:eastAsia="zh-CN"/>
        </w:rPr>
        <w:t>开户资料；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③</w:t>
      </w:r>
      <w:r>
        <w:rPr>
          <w:rFonts w:hint="eastAsia" w:ascii="Times New Roman" w:hAnsi="Times New Roman" w:eastAsia="方正仿宋_GBK" w:cs="Times New Roman"/>
          <w:color w:val="000000"/>
          <w:sz w:val="32"/>
          <w:szCs w:val="32"/>
          <w:lang w:val="en-US" w:eastAsia="zh-CN"/>
        </w:rPr>
        <w:t>可开具增值税专用发票</w:t>
      </w:r>
      <w:r>
        <w:rPr>
          <w:rFonts w:hint="eastAsia" w:eastAsia="方正仿宋_GBK" w:cs="Times New Roman"/>
          <w:color w:val="000000"/>
          <w:sz w:val="32"/>
          <w:szCs w:val="32"/>
          <w:lang w:val="en-US" w:eastAsia="zh-CN"/>
        </w:rPr>
        <w:t>证明</w:t>
      </w:r>
      <w:r>
        <w:rPr>
          <w:rFonts w:hint="eastAsia" w:ascii="Times New Roman" w:hAnsi="Times New Roman" w:eastAsia="方正仿宋_GBK" w:cs="Times New Roman"/>
          <w:color w:val="000000"/>
          <w:sz w:val="32"/>
          <w:szCs w:val="32"/>
          <w:lang w:val="en-US" w:eastAsia="zh-CN"/>
        </w:rPr>
        <w:t>。</w:t>
      </w: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5" w:rightChars="0" w:firstLine="640" w:firstLineChars="200"/>
        <w:jc w:val="both"/>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2.小规模纳税人提供：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①</w:t>
      </w:r>
      <w:r>
        <w:rPr>
          <w:rFonts w:hint="eastAsia" w:ascii="Times New Roman" w:hAnsi="Times New Roman" w:eastAsia="方正仿宋_GBK" w:cs="Times New Roman"/>
          <w:color w:val="000000"/>
          <w:sz w:val="32"/>
          <w:szCs w:val="32"/>
          <w:lang w:val="en-US" w:eastAsia="zh-CN"/>
        </w:rPr>
        <w:t>银行对公开户资料；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②</w:t>
      </w:r>
      <w:r>
        <w:rPr>
          <w:rFonts w:hint="eastAsia" w:ascii="Times New Roman" w:hAnsi="Times New Roman" w:eastAsia="方正仿宋_GBK" w:cs="Times New Roman"/>
          <w:color w:val="000000"/>
          <w:sz w:val="32"/>
          <w:szCs w:val="32"/>
          <w:lang w:val="en-US" w:eastAsia="zh-CN"/>
        </w:rPr>
        <w:t>可开具增值税专用发票</w:t>
      </w:r>
      <w:r>
        <w:rPr>
          <w:rFonts w:hint="eastAsia" w:eastAsia="方正仿宋_GBK" w:cs="Times New Roman"/>
          <w:color w:val="000000"/>
          <w:sz w:val="32"/>
          <w:szCs w:val="32"/>
          <w:lang w:val="en-US" w:eastAsia="zh-CN"/>
        </w:rPr>
        <w:t>证明</w:t>
      </w:r>
      <w:r>
        <w:rPr>
          <w:rFonts w:hint="eastAsia" w:ascii="Times New Roman" w:hAnsi="Times New Roman" w:eastAsia="方正仿宋_GBK" w:cs="Times New Roman"/>
          <w:color w:val="000000"/>
          <w:sz w:val="32"/>
          <w:szCs w:val="32"/>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70" w:lineRule="exact"/>
        <w:ind w:right="1100" w:rightChars="0"/>
        <w:jc w:val="both"/>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570" w:lineRule="exact"/>
        <w:ind w:right="782" w:rightChars="0"/>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三、业绩证明文件</w:t>
      </w:r>
    </w:p>
    <w:p>
      <w:pPr>
        <w:jc w:val="left"/>
        <w:rPr>
          <w:rFonts w:hint="eastAsia" w:ascii="方正仿宋_GBK" w:hAnsi="方正仿宋_GBK" w:eastAsia="方正仿宋_GBK" w:cs="方正仿宋_GBK"/>
          <w:b w:val="0"/>
          <w:bCs/>
          <w:color w:val="000000"/>
          <w:kern w:val="0"/>
          <w:sz w:val="24"/>
          <w:szCs w:val="24"/>
          <w:lang w:val="en-US" w:eastAsia="zh-CN"/>
        </w:rPr>
      </w:pPr>
      <w:r>
        <w:rPr>
          <w:rFonts w:hint="eastAsia" w:ascii="方正仿宋_GBK" w:hAnsi="方正仿宋_GBK" w:eastAsia="方正仿宋_GBK" w:cs="方正仿宋_GBK"/>
          <w:b w:val="0"/>
          <w:bCs/>
          <w:color w:val="000000"/>
          <w:kern w:val="0"/>
          <w:sz w:val="24"/>
          <w:szCs w:val="24"/>
          <w:lang w:val="en-US" w:eastAsia="zh-CN"/>
        </w:rPr>
        <w:t>申报单位（公章）：</w:t>
      </w:r>
    </w:p>
    <w:tbl>
      <w:tblPr>
        <w:tblStyle w:val="5"/>
        <w:tblW w:w="9067" w:type="dxa"/>
        <w:jc w:val="center"/>
        <w:tblLayout w:type="autofit"/>
        <w:tblCellMar>
          <w:top w:w="0" w:type="dxa"/>
          <w:left w:w="108" w:type="dxa"/>
          <w:bottom w:w="0" w:type="dxa"/>
          <w:right w:w="108" w:type="dxa"/>
        </w:tblCellMar>
      </w:tblPr>
      <w:tblGrid>
        <w:gridCol w:w="764"/>
        <w:gridCol w:w="1475"/>
        <w:gridCol w:w="1475"/>
        <w:gridCol w:w="1475"/>
        <w:gridCol w:w="2177"/>
        <w:gridCol w:w="1701"/>
      </w:tblGrid>
      <w:tr>
        <w:tblPrEx>
          <w:tblCellMar>
            <w:top w:w="0" w:type="dxa"/>
            <w:left w:w="108" w:type="dxa"/>
            <w:bottom w:w="0" w:type="dxa"/>
            <w:right w:w="108" w:type="dxa"/>
          </w:tblCellMar>
        </w:tblPrEx>
        <w:trPr>
          <w:trHeight w:val="605" w:hRule="atLeast"/>
          <w:jc w:val="center"/>
        </w:trPr>
        <w:tc>
          <w:tcPr>
            <w:tcW w:w="906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b/>
                <w:color w:val="000000"/>
                <w:kern w:val="0"/>
                <w:sz w:val="20"/>
                <w:szCs w:val="20"/>
                <w:lang w:val="en-US" w:eastAsia="zh-CN"/>
              </w:rPr>
            </w:pPr>
            <w:r>
              <w:rPr>
                <w:rFonts w:hint="eastAsia" w:ascii="宋体" w:hAnsi="宋体"/>
                <w:b/>
                <w:color w:val="000000"/>
                <w:kern w:val="0"/>
                <w:sz w:val="20"/>
                <w:szCs w:val="20"/>
                <w:lang w:val="en-US" w:eastAsia="zh-CN"/>
              </w:rPr>
              <w:t>承揽生态公司内主要业绩</w:t>
            </w:r>
          </w:p>
        </w:tc>
      </w:tr>
      <w:tr>
        <w:tblPrEx>
          <w:tblCellMar>
            <w:top w:w="0" w:type="dxa"/>
            <w:left w:w="108" w:type="dxa"/>
            <w:bottom w:w="0" w:type="dxa"/>
            <w:right w:w="108" w:type="dxa"/>
          </w:tblCellMar>
        </w:tblPrEx>
        <w:trPr>
          <w:trHeight w:val="270"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工程名称</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val="0"/>
                <w:bCs/>
                <w:color w:val="000000"/>
                <w:kern w:val="0"/>
                <w:sz w:val="24"/>
                <w:szCs w:val="24"/>
              </w:rPr>
            </w:pPr>
            <w:r>
              <w:rPr>
                <w:rFonts w:hint="eastAsia" w:ascii="方正仿宋_GBK" w:hAnsi="方正仿宋_GBK" w:eastAsia="方正仿宋_GBK" w:cs="方正仿宋_GBK"/>
                <w:b w:val="0"/>
                <w:bCs/>
                <w:color w:val="000000"/>
                <w:kern w:val="0"/>
                <w:sz w:val="24"/>
                <w:szCs w:val="24"/>
              </w:rPr>
              <w:t>工程状况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eastAsia="宋体"/>
                <w:b/>
                <w:color w:val="000000"/>
                <w:kern w:val="0"/>
                <w:sz w:val="20"/>
                <w:szCs w:val="20"/>
                <w:lang w:val="en-US" w:eastAsia="zh-CN"/>
              </w:rPr>
            </w:pPr>
            <w:r>
              <w:rPr>
                <w:rFonts w:hint="eastAsia" w:ascii="宋体" w:hAnsi="宋体"/>
                <w:b/>
                <w:color w:val="000000"/>
                <w:kern w:val="0"/>
                <w:sz w:val="20"/>
                <w:szCs w:val="20"/>
                <w:lang w:val="en-US" w:eastAsia="zh-CN"/>
              </w:rPr>
              <w:t>生态公司</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生态公司</w:t>
            </w: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eastAsia="宋体"/>
                <w:b/>
                <w:color w:val="000000"/>
                <w:kern w:val="0"/>
                <w:sz w:val="20"/>
                <w:szCs w:val="20"/>
                <w:lang w:val="en-US" w:eastAsia="zh-CN"/>
              </w:rPr>
            </w:pPr>
            <w:r>
              <w:rPr>
                <w:rFonts w:hint="eastAsia" w:ascii="宋体" w:hAnsi="宋体"/>
                <w:b/>
                <w:color w:val="000000"/>
                <w:kern w:val="0"/>
                <w:sz w:val="20"/>
                <w:szCs w:val="20"/>
                <w:lang w:val="en-US" w:eastAsia="zh-CN"/>
              </w:rPr>
              <w:t>生态公司</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9067" w:type="dxa"/>
            <w:gridSpan w:val="6"/>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lang w:val="en-US" w:eastAsia="zh-CN"/>
              </w:rPr>
              <w:t>承揽生态公司外主要业绩</w:t>
            </w: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序号</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工程名称</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合作单位</w:t>
            </w:r>
          </w:p>
        </w:tc>
        <w:tc>
          <w:tcPr>
            <w:tcW w:w="1475"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签约时间</w:t>
            </w:r>
          </w:p>
        </w:tc>
        <w:tc>
          <w:tcPr>
            <w:tcW w:w="2177"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合同价（万元）</w:t>
            </w:r>
          </w:p>
        </w:tc>
        <w:tc>
          <w:tcPr>
            <w:tcW w:w="1701" w:type="dxa"/>
            <w:tcBorders>
              <w:top w:val="nil"/>
              <w:left w:val="nil"/>
              <w:bottom w:val="single" w:color="auto" w:sz="4" w:space="0"/>
              <w:right w:val="single" w:color="auto" w:sz="4" w:space="0"/>
            </w:tcBorders>
            <w:noWrap/>
            <w:vAlign w:val="center"/>
          </w:tcPr>
          <w:p>
            <w:pPr>
              <w:jc w:val="center"/>
              <w:rPr>
                <w:rFonts w:hint="eastAsia" w:ascii="方正仿宋_GBK" w:hAnsi="方正仿宋_GBK" w:eastAsia="方正仿宋_GBK" w:cs="方正仿宋_GBK"/>
                <w:b/>
                <w:color w:val="000000"/>
                <w:kern w:val="0"/>
                <w:sz w:val="24"/>
                <w:szCs w:val="24"/>
              </w:rPr>
            </w:pPr>
            <w:r>
              <w:rPr>
                <w:rFonts w:hint="eastAsia" w:ascii="方正仿宋_GBK" w:hAnsi="方正仿宋_GBK" w:eastAsia="方正仿宋_GBK" w:cs="方正仿宋_GBK"/>
                <w:b w:val="0"/>
                <w:bCs/>
                <w:color w:val="000000"/>
                <w:kern w:val="0"/>
                <w:sz w:val="24"/>
                <w:szCs w:val="24"/>
              </w:rPr>
              <w:t>工程状况</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475"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2177"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c>
          <w:tcPr>
            <w:tcW w:w="1701" w:type="dxa"/>
            <w:tcBorders>
              <w:top w:val="nil"/>
              <w:left w:val="nil"/>
              <w:bottom w:val="single" w:color="auto" w:sz="4" w:space="0"/>
              <w:right w:val="single" w:color="auto" w:sz="4" w:space="0"/>
            </w:tcBorders>
            <w:noWrap/>
            <w:vAlign w:val="center"/>
          </w:tcPr>
          <w:p>
            <w:pPr>
              <w:jc w:val="center"/>
              <w:rPr>
                <w:rFonts w:hint="eastAsia" w:ascii="宋体" w:hAnsi="宋体"/>
                <w:b/>
                <w:color w:val="000000"/>
                <w:kern w:val="0"/>
                <w:sz w:val="20"/>
                <w:szCs w:val="20"/>
              </w:rPr>
            </w:pP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r>
        <w:tblPrEx>
          <w:tblCellMar>
            <w:top w:w="0" w:type="dxa"/>
            <w:left w:w="108" w:type="dxa"/>
            <w:bottom w:w="0" w:type="dxa"/>
            <w:right w:w="108" w:type="dxa"/>
          </w:tblCellMar>
        </w:tblPrEx>
        <w:trPr>
          <w:trHeight w:val="465" w:hRule="atLeast"/>
          <w:jc w:val="center"/>
        </w:trPr>
        <w:tc>
          <w:tcPr>
            <w:tcW w:w="764" w:type="dxa"/>
            <w:tcBorders>
              <w:top w:val="nil"/>
              <w:left w:val="single" w:color="auto" w:sz="4" w:space="0"/>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475"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2177"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c>
          <w:tcPr>
            <w:tcW w:w="1701" w:type="dxa"/>
            <w:tcBorders>
              <w:top w:val="nil"/>
              <w:left w:val="nil"/>
              <w:bottom w:val="single" w:color="auto" w:sz="4" w:space="0"/>
              <w:right w:val="single" w:color="auto" w:sz="4" w:space="0"/>
            </w:tcBorders>
            <w:noWrap/>
            <w:vAlign w:val="center"/>
          </w:tcPr>
          <w:p>
            <w:pPr>
              <w:jc w:val="center"/>
              <w:rPr>
                <w:rFonts w:ascii="宋体" w:hAnsi="宋体"/>
                <w:b/>
                <w:color w:val="000000"/>
                <w:kern w:val="0"/>
                <w:sz w:val="20"/>
                <w:szCs w:val="20"/>
              </w:rPr>
            </w:pPr>
            <w:r>
              <w:rPr>
                <w:rFonts w:hint="eastAsia" w:ascii="宋体" w:hAnsi="宋体"/>
                <w:b/>
                <w:color w:val="000000"/>
                <w:kern w:val="0"/>
                <w:sz w:val="20"/>
                <w:szCs w:val="20"/>
              </w:rPr>
              <w:t>　</w:t>
            </w:r>
          </w:p>
        </w:tc>
      </w:tr>
    </w:tbl>
    <w:p>
      <w:pPr>
        <w:keepNext w:val="0"/>
        <w:keepLines w:val="0"/>
        <w:pageBreakBefore w:val="0"/>
        <w:widowControl w:val="0"/>
        <w:numPr>
          <w:ilvl w:val="0"/>
          <w:numId w:val="0"/>
        </w:numPr>
        <w:tabs>
          <w:tab w:val="left" w:pos="3145"/>
        </w:tabs>
        <w:kinsoku/>
        <w:wordWrap/>
        <w:overflowPunct/>
        <w:topLinePunct w:val="0"/>
        <w:autoSpaceDE/>
        <w:autoSpaceDN/>
        <w:bidi w:val="0"/>
        <w:adjustRightInd/>
        <w:snapToGrid/>
        <w:spacing w:line="400" w:lineRule="exact"/>
        <w:ind w:right="782" w:rightChars="0"/>
        <w:jc w:val="both"/>
        <w:textAlignment w:val="auto"/>
        <w:rPr>
          <w:rFonts w:hint="eastAsia" w:ascii="宋体" w:hAnsi="宋体" w:eastAsia="宋体" w:cs="宋体"/>
          <w:b w:val="0"/>
          <w:bCs/>
          <w:i w:val="0"/>
          <w:color w:val="000000"/>
          <w:kern w:val="0"/>
          <w:sz w:val="20"/>
          <w:szCs w:val="20"/>
          <w:u w:val="none"/>
          <w:lang w:val="en-US" w:eastAsia="zh-CN" w:bidi="ar"/>
        </w:rPr>
      </w:pPr>
      <w:r>
        <w:rPr>
          <w:rFonts w:hint="eastAsia" w:ascii="方正仿宋_GBK" w:hAnsi="方正仿宋_GBK" w:eastAsia="方正仿宋_GBK" w:cs="方正仿宋_GBK"/>
          <w:b w:val="0"/>
          <w:bCs/>
          <w:color w:val="000000"/>
          <w:kern w:val="0"/>
          <w:sz w:val="24"/>
          <w:szCs w:val="24"/>
          <w:lang w:val="en-US" w:eastAsia="zh-CN"/>
        </w:rPr>
        <w:t>注：提供上述表格中2018年1月1日起签订的独立承担的合同金额30万元（包含）以上的2份装饰装修设计及施工合同资料。</w:t>
      </w: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 xml:space="preserve">                      </w:t>
      </w:r>
      <w:bookmarkStart w:id="0" w:name="_GoBack"/>
      <w:bookmarkEnd w:id="0"/>
      <w:r>
        <w:rPr>
          <w:rFonts w:hint="eastAsia" w:ascii="方正仿宋_GBK" w:hAnsi="方正仿宋_GBK" w:eastAsia="方正仿宋_GBK" w:cs="方正仿宋_GBK"/>
          <w:b/>
          <w:bCs/>
          <w:sz w:val="28"/>
          <w:szCs w:val="28"/>
          <w:lang w:val="en-US" w:eastAsia="zh-CN"/>
        </w:rPr>
        <w:t xml:space="preserve">             联系人：</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default"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b/>
          <w:bCs/>
          <w:sz w:val="28"/>
          <w:szCs w:val="28"/>
          <w:lang w:val="en-US" w:eastAsia="zh-CN"/>
        </w:rPr>
        <w:t xml:space="preserve">                                   联系电话：</w:t>
      </w:r>
      <w:r>
        <w:rPr>
          <w:rFonts w:hint="eastAsia" w:ascii="方正仿宋_GBK" w:hAnsi="方正仿宋_GBK" w:eastAsia="方正仿宋_GBK" w:cs="方正仿宋_GBK"/>
          <w:b/>
          <w:bCs/>
          <w:sz w:val="28"/>
          <w:szCs w:val="28"/>
          <w:u w:val="single"/>
          <w:lang w:val="en-US" w:eastAsia="zh-CN"/>
        </w:rPr>
        <w:t xml:space="preserve">             </w:t>
      </w: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both"/>
        <w:rPr>
          <w:rFonts w:hint="eastAsia" w:ascii="方正仿宋_GBK" w:hAnsi="方正仿宋_GBK" w:eastAsia="方正仿宋_GBK" w:cs="方正仿宋_GBK"/>
          <w:b/>
          <w:bCs/>
          <w:sz w:val="28"/>
          <w:szCs w:val="28"/>
          <w:lang w:val="en-US" w:eastAsia="zh-CN"/>
        </w:rPr>
      </w:pPr>
    </w:p>
    <w:p>
      <w:pPr>
        <w:numPr>
          <w:ilvl w:val="0"/>
          <w:numId w:val="0"/>
        </w:numPr>
        <w:tabs>
          <w:tab w:val="left" w:pos="3145"/>
        </w:tabs>
        <w:spacing w:line="590" w:lineRule="exact"/>
        <w:ind w:right="785" w:rightChars="0"/>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四、廉政协议书</w:t>
      </w:r>
    </w:p>
    <w:p>
      <w:pPr>
        <w:numPr>
          <w:ilvl w:val="0"/>
          <w:numId w:val="0"/>
        </w:numPr>
        <w:tabs>
          <w:tab w:val="left" w:pos="3145"/>
        </w:tabs>
        <w:spacing w:line="590" w:lineRule="exact"/>
        <w:ind w:leftChars="0" w:right="785" w:rightChars="0"/>
        <w:jc w:val="both"/>
        <w:rPr>
          <w:rFonts w:hint="eastAsia" w:ascii="方正小标宋_GBK" w:hAnsi="方正小标宋_GBK" w:eastAsia="方正小标宋_GBK" w:cs="方正小标宋_GBK"/>
          <w:sz w:val="32"/>
          <w:szCs w:val="32"/>
          <w:lang w:val="en-US" w:eastAsia="zh-CN"/>
        </w:rPr>
      </w:pPr>
    </w:p>
    <w:p>
      <w:pPr>
        <w:spacing w:line="360" w:lineRule="auto"/>
        <w:rPr>
          <w:rFonts w:hint="eastAsia" w:ascii="宋体" w:hAnsi="宋体"/>
          <w:sz w:val="22"/>
          <w:szCs w:val="22"/>
        </w:rPr>
      </w:pPr>
      <w:r>
        <w:rPr>
          <w:rFonts w:hint="eastAsia" w:ascii="宋体" w:hAnsi="宋体"/>
          <w:sz w:val="22"/>
          <w:szCs w:val="22"/>
        </w:rPr>
        <w:t>单位名称（甲方）：</w:t>
      </w:r>
      <w:r>
        <w:rPr>
          <w:rFonts w:hint="eastAsia" w:ascii="宋体" w:hAnsi="宋体"/>
          <w:sz w:val="22"/>
          <w:szCs w:val="22"/>
          <w:u w:val="single"/>
          <w:lang w:val="en-US" w:eastAsia="zh-CN"/>
        </w:rPr>
        <w:t>南水北调江苏生态环境有限公司</w:t>
      </w:r>
    </w:p>
    <w:p>
      <w:pPr>
        <w:spacing w:line="360" w:lineRule="auto"/>
        <w:rPr>
          <w:rFonts w:hint="eastAsia" w:ascii="宋体" w:hAnsi="宋体"/>
          <w:sz w:val="22"/>
          <w:szCs w:val="22"/>
        </w:rPr>
      </w:pPr>
      <w:r>
        <w:rPr>
          <w:rFonts w:hint="eastAsia" w:ascii="宋体" w:hAnsi="宋体"/>
          <w:sz w:val="22"/>
          <w:szCs w:val="22"/>
        </w:rPr>
        <w:t>单位名称（</w:t>
      </w:r>
      <w:r>
        <w:rPr>
          <w:rFonts w:hint="eastAsia" w:ascii="宋体" w:hAnsi="宋体" w:cs="宋体"/>
          <w:color w:val="000000"/>
          <w:kern w:val="0"/>
          <w:sz w:val="24"/>
          <w:lang w:val="zh-CN" w:bidi="zh-CN"/>
        </w:rPr>
        <w:t>乙</w:t>
      </w:r>
      <w:r>
        <w:rPr>
          <w:rFonts w:hint="eastAsia" w:ascii="宋体" w:hAnsi="宋体"/>
          <w:sz w:val="22"/>
          <w:szCs w:val="22"/>
        </w:rPr>
        <w:t>方）：</w:t>
      </w:r>
      <w:r>
        <w:rPr>
          <w:rFonts w:hint="eastAsia" w:ascii="宋体" w:hAnsi="宋体"/>
          <w:sz w:val="22"/>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2"/>
          <w:szCs w:val="22"/>
        </w:rPr>
      </w:pPr>
      <w:r>
        <w:rPr>
          <w:rFonts w:hint="eastAsia" w:ascii="宋体" w:hAnsi="宋体"/>
          <w:sz w:val="22"/>
          <w:szCs w:val="2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第一条 甲乙双方责任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）双方的业务活动坚持公开、公正、诚信、透明的原则，商业秘密和法律另有说明规定的合同文件除外。</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）在业务活动中发现对方有违规、违纪、违法行为的，应及时指出纠正，情节严重的应向其上级主管部门或纪检监察部门举报。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甲、乙方业务人员存在直系亲属或其他来往密切亲属关系的，以及存在经济关系（包括但不限于合伙、合股参股、控股、收购、联营、代理、个人债权债务等）的，本人或代表单位进行业务往来时，首先知情的一方应主动向对方披露和申请回避。</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第二条 甲方责任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甲方单位及工作人员在合同签订及履行过程中应做到：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（二）不得在乙方单位及乙方所属单位报销任何应由甲方单位或个人支付的费用；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（三）不得参加乙方安排的宴请（普通工作餐除外）和娱乐活动；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（四）除合同特别约定外，不得向乙方推销或指定使用各种材料及设备等；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（五）甲方及其工作人员及其配偶、子女、参股公司不得从事与甲方有关的工程材料设备供应、工程分包、劳务等经济活动。</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第三条 乙方责任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乙方单位、个人及所属工作人员在合同签订及履行过程中应做到：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一</w:t>
      </w:r>
      <w:r>
        <w:rPr>
          <w:rFonts w:hint="eastAsia" w:ascii="方正仿宋_GBK" w:hAnsi="方正仿宋_GBK" w:eastAsia="方正仿宋_GBK" w:cs="方正仿宋_GBK"/>
          <w:sz w:val="22"/>
          <w:szCs w:val="22"/>
        </w:rPr>
        <w:t>）不得在甲方不知情的情况下，向甲方工作人员及其及亲友、第三方给予礼品、礼金、有价证券、支付凭证等金钱或实物；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二</w:t>
      </w:r>
      <w:r>
        <w:rPr>
          <w:rFonts w:hint="eastAsia" w:ascii="方正仿宋_GBK" w:hAnsi="方正仿宋_GBK" w:eastAsia="方正仿宋_GBK" w:cs="方正仿宋_GBK"/>
          <w:sz w:val="22"/>
          <w:szCs w:val="22"/>
        </w:rPr>
        <w:t>）不得为甲方单位或个人购置或者提供通信工具、交通工具、家电、高档办公用品等；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三</w:t>
      </w:r>
      <w:r>
        <w:rPr>
          <w:rFonts w:hint="eastAsia" w:ascii="方正仿宋_GBK" w:hAnsi="方正仿宋_GBK" w:eastAsia="方正仿宋_GBK" w:cs="方正仿宋_GBK"/>
          <w:sz w:val="22"/>
          <w:szCs w:val="22"/>
        </w:rPr>
        <w:t>）不得以任何形式、理由为甲方和相关单位报销应由甲方单位或工作人员支付的费用；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四</w:t>
      </w:r>
      <w:r>
        <w:rPr>
          <w:rFonts w:hint="eastAsia" w:ascii="方正仿宋_GBK" w:hAnsi="方正仿宋_GBK" w:eastAsia="方正仿宋_GBK" w:cs="方正仿宋_GBK"/>
          <w:sz w:val="22"/>
          <w:szCs w:val="22"/>
        </w:rPr>
        <w:t>）不得组织有可能影响甲方工作人员履行公职职责或可能影响产品质量、廉政建设的宴请、旅游等各种消费娱乐活动；</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五</w:t>
      </w:r>
      <w:r>
        <w:rPr>
          <w:rFonts w:hint="eastAsia" w:ascii="方正仿宋_GBK" w:hAnsi="方正仿宋_GBK" w:eastAsia="方正仿宋_GBK" w:cs="方正仿宋_GBK"/>
          <w:sz w:val="22"/>
          <w:szCs w:val="22"/>
        </w:rPr>
        <w:t>）不得以任何形式向甲方单位、个人、员工及其亲友提供各种贿赂或馈赠，包括但不限于:现金、礼品、宴请娱乐、股份、合作业务、委托理财、赌博输赢交易、以非正常价格交易等方式；</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六</w:t>
      </w:r>
      <w:r>
        <w:rPr>
          <w:rFonts w:hint="eastAsia" w:ascii="方正仿宋_GBK" w:hAnsi="方正仿宋_GBK" w:eastAsia="方正仿宋_GBK" w:cs="方正仿宋_GBK"/>
          <w:sz w:val="22"/>
          <w:szCs w:val="22"/>
        </w:rPr>
        <w:t>）乙方必须向甲方披露有关联交易的情况，当乙方的股东、实际控制人、董事、监事、高级管理人员是甲方的离职员工、在职员工或其配偶、近亲属时，乙方必须向甲方如实披露该情况，并不得利用高卖低买等形式损害甲方的利益；</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七</w:t>
      </w:r>
      <w:r>
        <w:rPr>
          <w:rFonts w:hint="eastAsia" w:ascii="方正仿宋_GBK" w:hAnsi="方正仿宋_GBK" w:eastAsia="方正仿宋_GBK" w:cs="方正仿宋_GBK"/>
          <w:sz w:val="22"/>
          <w:szCs w:val="22"/>
        </w:rPr>
        <w:t>）乙方保证向甲方提供的任何资质、证照证件、合同等文件及其复印件、扫描件、照片是内容真实、形式合法的，如有违反视同违约。</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val="en-US" w:eastAsia="zh-CN"/>
        </w:rPr>
        <w:t>八</w:t>
      </w:r>
      <w:r>
        <w:rPr>
          <w:rFonts w:hint="eastAsia" w:ascii="方正仿宋_GBK" w:hAnsi="方正仿宋_GBK" w:eastAsia="方正仿宋_GBK" w:cs="方正仿宋_GBK"/>
          <w:sz w:val="22"/>
          <w:szCs w:val="22"/>
        </w:rPr>
        <w:t>）如遇到甲方工作人员向乙方单位或个人索要任何不正当利益时，乙方单位或个人有义务向甲方单位</w:t>
      </w:r>
      <w:r>
        <w:rPr>
          <w:rFonts w:hint="eastAsia" w:ascii="方正仿宋_GBK" w:hAnsi="方正仿宋_GBK" w:eastAsia="方正仿宋_GBK" w:cs="方正仿宋_GBK"/>
          <w:sz w:val="22"/>
          <w:szCs w:val="22"/>
          <w:lang w:val="en-US" w:eastAsia="zh-CN"/>
        </w:rPr>
        <w:t>纪检监察</w:t>
      </w:r>
      <w:r>
        <w:rPr>
          <w:rFonts w:hint="eastAsia" w:ascii="方正仿宋_GBK" w:hAnsi="方正仿宋_GBK" w:eastAsia="方正仿宋_GBK" w:cs="方正仿宋_GBK"/>
          <w:sz w:val="22"/>
          <w:szCs w:val="22"/>
        </w:rPr>
        <w:t>部门（廉政举报电话：</w:t>
      </w:r>
      <w:r>
        <w:rPr>
          <w:rFonts w:hint="eastAsia" w:ascii="方正仿宋_GBK" w:hAnsi="方正仿宋_GBK" w:eastAsia="方正仿宋_GBK" w:cs="方正仿宋_GBK"/>
          <w:sz w:val="22"/>
          <w:szCs w:val="22"/>
          <w:lang w:val="en-US" w:eastAsia="zh-CN"/>
        </w:rPr>
        <w:t>13584068966</w:t>
      </w:r>
      <w:r>
        <w:rPr>
          <w:rFonts w:hint="eastAsia" w:ascii="方正仿宋_GBK" w:hAnsi="方正仿宋_GBK" w:eastAsia="方正仿宋_GBK" w:cs="方正仿宋_GBK"/>
          <w:sz w:val="22"/>
          <w:szCs w:val="22"/>
        </w:rPr>
        <w:t>）举报。</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b/>
          <w:sz w:val="22"/>
          <w:szCs w:val="22"/>
        </w:rPr>
      </w:pPr>
      <w:r>
        <w:rPr>
          <w:rFonts w:hint="eastAsia" w:ascii="宋体" w:hAnsi="宋体"/>
          <w:b/>
          <w:sz w:val="22"/>
          <w:szCs w:val="22"/>
        </w:rPr>
        <w:t>第四条 违约责任</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（一）甲方工作人员有违反本协议书的，按照管理权限，依据有关法律法规和规定，追究相关法律责任。涉嫌犯罪的，移交司法机关追究刑事责任；给乙方单位造成经济损失的，应予以赔偿。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（二）乙方工作人员或所属单位人员有违反本协议书</w:t>
      </w:r>
      <w:r>
        <w:rPr>
          <w:rFonts w:hint="eastAsia" w:ascii="方正仿宋_GBK" w:hAnsi="方正仿宋_GBK" w:eastAsia="方正仿宋_GBK" w:cs="方正仿宋_GBK"/>
          <w:sz w:val="22"/>
          <w:szCs w:val="22"/>
          <w:lang w:eastAsia="zh-CN"/>
        </w:rPr>
        <w:t>，情节严重</w:t>
      </w:r>
      <w:r>
        <w:rPr>
          <w:rFonts w:hint="eastAsia" w:ascii="方正仿宋_GBK" w:hAnsi="方正仿宋_GBK" w:eastAsia="方正仿宋_GBK" w:cs="方正仿宋_GBK"/>
          <w:sz w:val="22"/>
          <w:szCs w:val="22"/>
        </w:rPr>
        <w:t>而被当地公安、纪检、监察、检察机关立案调查的，除追究乙方的上述责任外，甲方有权终止</w:t>
      </w:r>
      <w:r>
        <w:rPr>
          <w:rFonts w:hint="eastAsia" w:ascii="方正仿宋_GBK" w:hAnsi="方正仿宋_GBK" w:eastAsia="方正仿宋_GBK" w:cs="方正仿宋_GBK"/>
          <w:sz w:val="22"/>
          <w:szCs w:val="22"/>
          <w:lang w:eastAsia="zh-CN"/>
        </w:rPr>
        <w:t>合作关系</w:t>
      </w:r>
      <w:r>
        <w:rPr>
          <w:rFonts w:hint="eastAsia" w:ascii="方正仿宋_GBK" w:hAnsi="方正仿宋_GBK" w:eastAsia="方正仿宋_GBK" w:cs="方正仿宋_GBK"/>
          <w:sz w:val="22"/>
          <w:szCs w:val="22"/>
        </w:rPr>
        <w:t>；</w:t>
      </w:r>
      <w:r>
        <w:rPr>
          <w:rFonts w:hint="eastAsia" w:ascii="方正仿宋_GBK" w:hAnsi="方正仿宋_GBK" w:eastAsia="方正仿宋_GBK" w:cs="方正仿宋_GBK"/>
          <w:sz w:val="22"/>
          <w:szCs w:val="22"/>
          <w:lang w:eastAsia="zh-CN"/>
        </w:rPr>
        <w:t>相关合同</w:t>
      </w:r>
      <w:r>
        <w:rPr>
          <w:rFonts w:hint="eastAsia" w:ascii="方正仿宋_GBK" w:hAnsi="方正仿宋_GBK" w:eastAsia="方正仿宋_GBK" w:cs="方正仿宋_GBK"/>
          <w:sz w:val="22"/>
          <w:szCs w:val="22"/>
        </w:rPr>
        <w:t>违约金不足以弥补给甲方造成的实际经济损失的，乙方应当赔偿给甲方造成的经济损失。</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 xml:space="preserve">（三）双方约定：本协议书由甲乙共同监督。违约情况发生时，由双方对本协议书履行情况进行检查，提出在本协议书规定范围内的处理意见。  </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 xml:space="preserve">第五条 </w:t>
      </w:r>
      <w:r>
        <w:rPr>
          <w:rFonts w:hint="eastAsia" w:ascii="方正仿宋_GBK" w:hAnsi="方正仿宋_GBK" w:eastAsia="方正仿宋_GBK" w:cs="方正仿宋_GBK"/>
          <w:sz w:val="22"/>
          <w:szCs w:val="22"/>
        </w:rPr>
        <w:t>本协议经双方签字盖章后生效。甲乙方经济（合作）业务关系的中止、变更或解除，不影响当事人按本协议规定要求追究责任及赔偿损失的权利。</w:t>
      </w:r>
    </w:p>
    <w:p>
      <w:pPr>
        <w:keepNext w:val="0"/>
        <w:keepLines w:val="0"/>
        <w:pageBreakBefore w:val="0"/>
        <w:widowControl w:val="0"/>
        <w:kinsoku/>
        <w:wordWrap/>
        <w:overflowPunct/>
        <w:topLinePunct w:val="0"/>
        <w:autoSpaceDE/>
        <w:autoSpaceDN/>
        <w:bidi w:val="0"/>
        <w:adjustRightInd/>
        <w:snapToGrid/>
        <w:spacing w:line="560" w:lineRule="exact"/>
        <w:ind w:firstLine="442" w:firstLineChars="200"/>
        <w:textAlignment w:val="auto"/>
        <w:rPr>
          <w:rFonts w:hint="eastAsia" w:ascii="宋体" w:hAnsi="宋体"/>
          <w:sz w:val="22"/>
          <w:szCs w:val="22"/>
        </w:rPr>
      </w:pPr>
      <w:r>
        <w:rPr>
          <w:rFonts w:hint="eastAsia" w:ascii="宋体" w:hAnsi="宋体"/>
          <w:b/>
          <w:sz w:val="22"/>
          <w:szCs w:val="22"/>
        </w:rPr>
        <w:t>第</w:t>
      </w:r>
      <w:r>
        <w:rPr>
          <w:rFonts w:hint="eastAsia" w:ascii="宋体" w:hAnsi="宋体"/>
          <w:b/>
          <w:sz w:val="22"/>
          <w:szCs w:val="22"/>
          <w:lang w:eastAsia="zh-CN"/>
        </w:rPr>
        <w:t>六</w:t>
      </w:r>
      <w:r>
        <w:rPr>
          <w:rFonts w:hint="eastAsia" w:ascii="宋体" w:hAnsi="宋体"/>
          <w:b/>
          <w:sz w:val="22"/>
          <w:szCs w:val="22"/>
        </w:rPr>
        <w:t xml:space="preserve">条 </w:t>
      </w:r>
      <w:r>
        <w:rPr>
          <w:rFonts w:hint="eastAsia" w:ascii="方正仿宋_GBK" w:hAnsi="方正仿宋_GBK" w:eastAsia="方正仿宋_GBK" w:cs="方正仿宋_GBK"/>
          <w:sz w:val="22"/>
          <w:szCs w:val="22"/>
        </w:rPr>
        <w:t>未尽事宜，由双方协商补充。因本协议产生争议的，甲乙双方应友好协商，协商不一致的，任何一方有权向工程所在地或甲方所在地法院提起诉讼。</w:t>
      </w:r>
      <w:r>
        <w:rPr>
          <w:rFonts w:hint="eastAsia" w:ascii="宋体" w:hAnsi="宋体"/>
          <w:sz w:val="22"/>
          <w:szCs w:val="22"/>
        </w:rPr>
        <w:tab/>
      </w: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440" w:firstLineChars="200"/>
        <w:textAlignment w:val="auto"/>
        <w:rPr>
          <w:rFonts w:hint="eastAsia" w:ascii="宋体" w:hAnsi="宋体"/>
          <w:sz w:val="22"/>
          <w:szCs w:val="22"/>
        </w:rPr>
      </w:pPr>
    </w:p>
    <w:p>
      <w:pPr>
        <w:spacing w:line="360" w:lineRule="auto"/>
        <w:rPr>
          <w:rFonts w:hint="eastAsia" w:ascii="宋体" w:hAnsi="宋体"/>
          <w:b/>
          <w:sz w:val="22"/>
          <w:szCs w:val="22"/>
        </w:rPr>
      </w:pPr>
      <w:r>
        <w:rPr>
          <w:rFonts w:hint="eastAsia" w:ascii="宋体" w:hAnsi="宋体"/>
          <w:b/>
          <w:sz w:val="22"/>
          <w:szCs w:val="22"/>
        </w:rPr>
        <w:t>甲方单位（公章）                           乙方单位（公章）</w:t>
      </w:r>
    </w:p>
    <w:p>
      <w:pPr>
        <w:spacing w:line="360" w:lineRule="auto"/>
        <w:rPr>
          <w:rFonts w:hint="eastAsia" w:ascii="宋体" w:hAnsi="宋体"/>
          <w:sz w:val="22"/>
          <w:szCs w:val="22"/>
          <w:lang w:val="en-US" w:eastAsia="zh-CN"/>
        </w:rPr>
      </w:pPr>
      <w:r>
        <w:rPr>
          <w:rFonts w:hint="eastAsia" w:ascii="宋体" w:hAnsi="宋体"/>
          <w:b/>
          <w:sz w:val="22"/>
          <w:szCs w:val="22"/>
          <w:lang w:val="en-US" w:eastAsia="zh-CN"/>
        </w:rPr>
        <w:t xml:space="preserve">                                        </w:t>
      </w:r>
    </w:p>
    <w:p>
      <w:pPr>
        <w:spacing w:line="360" w:lineRule="auto"/>
        <w:rPr>
          <w:rFonts w:hint="eastAsia" w:ascii="宋体" w:hAnsi="宋体"/>
          <w:sz w:val="22"/>
          <w:szCs w:val="22"/>
        </w:rPr>
      </w:pPr>
      <w:r>
        <w:rPr>
          <w:rFonts w:hint="eastAsia" w:ascii="宋体" w:hAnsi="宋体"/>
          <w:sz w:val="22"/>
          <w:szCs w:val="22"/>
        </w:rPr>
        <w:t>签订日期：     年    月    日              签订日期：     年    月    日</w:t>
      </w:r>
    </w:p>
    <w:sectPr>
      <w:headerReference r:id="rId3" w:type="default"/>
      <w:footerReference r:id="rId4" w:type="default"/>
      <w:footerReference r:id="rId5" w:type="even"/>
      <w:pgSz w:w="11906" w:h="16838"/>
      <w:pgMar w:top="1758" w:right="1531" w:bottom="1758"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B7EF101-7B73-4413-93BA-F38FDB280EB9}"/>
  </w:font>
  <w:font w:name="方正小标宋_GBK">
    <w:panose1 w:val="03000509000000000000"/>
    <w:charset w:val="86"/>
    <w:family w:val="auto"/>
    <w:pitch w:val="default"/>
    <w:sig w:usb0="00000001" w:usb1="080E0000" w:usb2="00000000" w:usb3="00000000" w:csb0="00040000" w:csb1="00000000"/>
    <w:embedRegular r:id="rId2" w:fontKey="{5B0A3C9C-258C-4FFE-BE73-0E6AE5EECD20}"/>
  </w:font>
  <w:font w:name="方正楷体_GBK">
    <w:panose1 w:val="03000509000000000000"/>
    <w:charset w:val="86"/>
    <w:family w:val="script"/>
    <w:pitch w:val="default"/>
    <w:sig w:usb0="00000001" w:usb1="080E0000" w:usb2="00000000" w:usb3="00000000" w:csb0="00040000" w:csb1="00000000"/>
    <w:embedRegular r:id="rId3" w:fontKey="{82FBE043-B3D2-4963-ABC7-64A36E85AEC0}"/>
  </w:font>
  <w:font w:name="方正仿宋_GBK">
    <w:panose1 w:val="03000509000000000000"/>
    <w:charset w:val="86"/>
    <w:family w:val="auto"/>
    <w:pitch w:val="default"/>
    <w:sig w:usb0="00000001" w:usb1="080E0000" w:usb2="00000000" w:usb3="00000000" w:csb0="00040000" w:csb1="00000000"/>
    <w:embedRegular r:id="rId4" w:fontKey="{1999AA9E-277F-4C76-BB6D-A9893BEA8F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521" w:firstLineChars="25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1</w:t>
                    </w:r>
                    <w:r>
                      <w:rPr>
                        <w:sz w:val="32"/>
                        <w:szCs w:val="32"/>
                      </w:rPr>
                      <w:fldChar w:fldCharType="end"/>
                    </w:r>
                    <w:r>
                      <w:rPr>
                        <w:rStyle w:val="7"/>
                        <w:rFonts w:hint="eastAsia" w:ascii="宋体" w:hAnsi="宋体"/>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pPr>
                    <w:r>
                      <w:rPr>
                        <w:rStyle w:val="7"/>
                        <w:rFonts w:hint="eastAsia" w:ascii="宋体" w:hAnsi="宋体" w:cs="宋体"/>
                        <w:b/>
                        <w:sz w:val="32"/>
                        <w:szCs w:val="32"/>
                      </w:rPr>
                      <w:t>—</w:t>
                    </w:r>
                    <w:r>
                      <w:rPr>
                        <w:sz w:val="32"/>
                        <w:szCs w:val="32"/>
                      </w:rPr>
                      <w:fldChar w:fldCharType="begin"/>
                    </w:r>
                    <w:r>
                      <w:rPr>
                        <w:rStyle w:val="7"/>
                        <w:sz w:val="32"/>
                        <w:szCs w:val="32"/>
                      </w:rPr>
                      <w:instrText xml:space="preserve">PAGE  </w:instrText>
                    </w:r>
                    <w:r>
                      <w:rPr>
                        <w:sz w:val="32"/>
                        <w:szCs w:val="32"/>
                      </w:rPr>
                      <w:fldChar w:fldCharType="separate"/>
                    </w:r>
                    <w:r>
                      <w:rPr>
                        <w:rStyle w:val="7"/>
                        <w:sz w:val="32"/>
                        <w:szCs w:val="32"/>
                      </w:rPr>
                      <w:t>2</w:t>
                    </w:r>
                    <w:r>
                      <w:rPr>
                        <w:sz w:val="32"/>
                        <w:szCs w:val="32"/>
                      </w:rPr>
                      <w:fldChar w:fldCharType="end"/>
                    </w:r>
                    <w:r>
                      <w:rPr>
                        <w:rStyle w:val="7"/>
                        <w:rFonts w:hint="eastAsia" w:ascii="宋体" w:hAnsi="宋体" w:cs="宋体"/>
                        <w:b/>
                        <w:sz w:val="32"/>
                        <w:szCs w:val="32"/>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5F0DA"/>
    <w:multiLevelType w:val="singleLevel"/>
    <w:tmpl w:val="EFC5F0DA"/>
    <w:lvl w:ilvl="0" w:tentative="0">
      <w:start w:val="2"/>
      <w:numFmt w:val="chineseCounting"/>
      <w:suff w:val="nothing"/>
      <w:lvlText w:val="%1、"/>
      <w:lvlJc w:val="left"/>
      <w:rPr>
        <w:rFonts w:hint="eastAsia"/>
      </w:rPr>
    </w:lvl>
  </w:abstractNum>
  <w:abstractNum w:abstractNumId="1">
    <w:nsid w:val="58A2790F"/>
    <w:multiLevelType w:val="singleLevel"/>
    <w:tmpl w:val="58A2790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MTk3N2I2OTU3NGUxZGVmMzVkNDNhYTFlZmMxNDkifQ=="/>
  </w:docVars>
  <w:rsids>
    <w:rsidRoot w:val="00000000"/>
    <w:rsid w:val="03787D1D"/>
    <w:rsid w:val="093F4327"/>
    <w:rsid w:val="0EEF3211"/>
    <w:rsid w:val="1F3F2927"/>
    <w:rsid w:val="23713D9D"/>
    <w:rsid w:val="23F72873"/>
    <w:rsid w:val="27F33CD7"/>
    <w:rsid w:val="2E9C5704"/>
    <w:rsid w:val="310B2D3B"/>
    <w:rsid w:val="357B7D1C"/>
    <w:rsid w:val="38F93A05"/>
    <w:rsid w:val="3CB56495"/>
    <w:rsid w:val="43AD592A"/>
    <w:rsid w:val="48B960F4"/>
    <w:rsid w:val="51EE6435"/>
    <w:rsid w:val="58E10BDE"/>
    <w:rsid w:val="6DD066E2"/>
    <w:rsid w:val="6E025E88"/>
    <w:rsid w:val="6ED422CE"/>
    <w:rsid w:val="73B01345"/>
    <w:rsid w:val="771032BC"/>
    <w:rsid w:val="78A551F0"/>
    <w:rsid w:val="792F355C"/>
    <w:rsid w:val="7A70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2049</Words>
  <Characters>2065</Characters>
  <Lines>0</Lines>
  <Paragraphs>0</Paragraphs>
  <TotalTime>38</TotalTime>
  <ScaleCrop>false</ScaleCrop>
  <LinksUpToDate>false</LinksUpToDate>
  <CharactersWithSpaces>2388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2022-05-16T03:23:00Z</dcterms:created>
  <dc:creator>lenovo</dc:creator>
  <cp:lastModifiedBy>琳琳</cp:lastModifiedBy>
  <dcterms:modified xsi:type="dcterms:W3CDTF">2023-04-06T01:52:41Z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14310F8060634BB598D046C4112D8495</vt:lpwstr>
  </property>
</Properties>
</file>